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45" w:rsidRPr="002C6E53" w:rsidRDefault="00B74A45" w:rsidP="002C6E53">
      <w:pPr>
        <w:jc w:val="both"/>
        <w:rPr>
          <w:rFonts w:ascii="Times New Roman" w:hAnsi="Times New Roman" w:cs="Times New Roman"/>
          <w:sz w:val="28"/>
          <w:szCs w:val="28"/>
        </w:rPr>
      </w:pPr>
      <w:r w:rsidRPr="002C6E53">
        <w:rPr>
          <w:rFonts w:ascii="Times New Roman" w:hAnsi="Times New Roman" w:cs="Times New Roman"/>
          <w:sz w:val="28"/>
          <w:szCs w:val="28"/>
        </w:rPr>
        <w:t>Приложение 4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3209"/>
      </w:tblGrid>
      <w:tr w:rsidR="00B74A45" w:rsidRPr="002C6E53" w:rsidTr="00B74A45">
        <w:trPr>
          <w:trHeight w:val="815"/>
        </w:trPr>
        <w:tc>
          <w:tcPr>
            <w:tcW w:w="98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Информация о предлагаемых для </w:t>
            </w:r>
            <w:proofErr w:type="spellStart"/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софинансирования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гуманитарных проектах 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(</w:t>
            </w:r>
            <w:r w:rsidRPr="002C6E5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заполняется на русском и английском языках</w:t>
            </w: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)</w:t>
            </w:r>
          </w:p>
        </w:tc>
      </w:tr>
      <w:tr w:rsidR="00B74A45" w:rsidRPr="002466DB" w:rsidTr="00B74A45">
        <w:trPr>
          <w:trHeight w:val="157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1. Наименование проекта: 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Досугово-образовательный центр «Сретение»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B74A45" w:rsidRPr="000D194F" w:rsidRDefault="00B74A45" w:rsidP="002C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 w:rsidRPr="000D194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Project name: « »</w:t>
            </w:r>
          </w:p>
          <w:p w:rsidR="00B74A45" w:rsidRPr="008E251E" w:rsidRDefault="00B74A45" w:rsidP="008E2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Leisure and educational center </w:t>
            </w:r>
            <w:r w:rsidR="008E251E" w:rsidRPr="008E251E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Sretenie</w:t>
            </w:r>
            <w:proofErr w:type="spellEnd"/>
            <w:r w:rsidR="008E251E" w:rsidRPr="008E251E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B74A45" w:rsidRPr="002C6E53" w:rsidTr="00B74A45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4A45" w:rsidRPr="002C6E53" w:rsidRDefault="00B74A45" w:rsidP="002C6E53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2. Срок реализации проекта: </w:t>
            </w:r>
          </w:p>
          <w:p w:rsidR="00B74A45" w:rsidRPr="002C6E53" w:rsidRDefault="00B74A45" w:rsidP="002C6E53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20</w:t>
            </w:r>
            <w:r w:rsidR="00A71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="002466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4</w:t>
            </w: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-202</w:t>
            </w:r>
            <w:r w:rsidR="002466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6</w:t>
            </w: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гг.</w:t>
            </w:r>
          </w:p>
          <w:p w:rsidR="00B74A45" w:rsidRPr="002C6E53" w:rsidRDefault="00B74A45" w:rsidP="002C6E53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B74A45" w:rsidRPr="002C6E53" w:rsidRDefault="00B74A45" w:rsidP="002C6E53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Project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duration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: </w:t>
            </w:r>
          </w:p>
          <w:p w:rsidR="00B74A45" w:rsidRPr="002C6E53" w:rsidRDefault="00B74A45" w:rsidP="0036067A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20</w:t>
            </w:r>
            <w:r w:rsidR="00A71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="0036067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4</w:t>
            </w: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-20</w:t>
            </w:r>
            <w:r w:rsidR="00A71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="0036067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yy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B74A45" w:rsidRPr="002466DB" w:rsidTr="00B74A45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3. Организация-заявитель, предлагающая проект: 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Государственное учреждение образования «Средняя школа № 18 г. Витебска»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The applicant, the proposed project:</w:t>
            </w:r>
          </w:p>
          <w:p w:rsidR="00B74A45" w:rsidRPr="000D194F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P</w:t>
            </w:r>
            <w:r w:rsidR="000D194F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ublic institution of education </w:t>
            </w:r>
            <w:r w:rsidR="000D194F" w:rsidRPr="000D194F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Sec</w:t>
            </w:r>
            <w:r w:rsidR="000D194F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ondary school No.18 of Vitebsk</w:t>
            </w:r>
            <w:r w:rsidR="000D194F" w:rsidRPr="000D194F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B74A45" w:rsidRPr="002466DB" w:rsidTr="00B74A45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4. Цели проекта: </w:t>
            </w:r>
            <w:r w:rsidR="00C31948" w:rsidRPr="002C6E53">
              <w:rPr>
                <w:rFonts w:ascii="Times New Roman" w:hAnsi="Times New Roman" w:cs="Times New Roman"/>
                <w:sz w:val="28"/>
                <w:szCs w:val="28"/>
              </w:rPr>
              <w:t>на основе духовно-нравственного просвещения и образовательной деятельности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</w:t>
            </w:r>
            <w:r w:rsidR="000D194F" w:rsidRPr="000D194F">
              <w:rPr>
                <w:rFonts w:ascii="Times New Roman" w:hAnsi="Times New Roman" w:cs="Times New Roman"/>
                <w:sz w:val="28"/>
                <w:szCs w:val="28"/>
              </w:rPr>
              <w:t>различных категорий граждан, нуждающихся в поддержке (дет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194F" w:rsidRPr="000D194F">
              <w:rPr>
                <w:rFonts w:ascii="Times New Roman" w:hAnsi="Times New Roman" w:cs="Times New Roman"/>
                <w:sz w:val="28"/>
                <w:szCs w:val="28"/>
              </w:rPr>
              <w:t>, молодеж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D194F" w:rsidRPr="000D194F">
              <w:rPr>
                <w:rFonts w:ascii="Times New Roman" w:hAnsi="Times New Roman" w:cs="Times New Roman"/>
                <w:sz w:val="28"/>
                <w:szCs w:val="28"/>
              </w:rPr>
              <w:t>, ветеран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D194F" w:rsidRPr="000D194F">
              <w:rPr>
                <w:rFonts w:ascii="Times New Roman" w:hAnsi="Times New Roman" w:cs="Times New Roman"/>
                <w:sz w:val="28"/>
                <w:szCs w:val="28"/>
              </w:rPr>
              <w:t>, инвалид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D194F" w:rsidRPr="000D194F">
              <w:rPr>
                <w:rFonts w:ascii="Times New Roman" w:hAnsi="Times New Roman" w:cs="Times New Roman"/>
                <w:sz w:val="28"/>
                <w:szCs w:val="28"/>
              </w:rPr>
              <w:t>, пожилы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194F" w:rsidRPr="000D194F"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194F" w:rsidRPr="000D19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социальной активности 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различных категорий граждан, нуждающихся в поддержке (дет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молодеж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ветеран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инвалид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пожилы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социально-психологическая адаптация 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различных категорий граждан, нуждающихся в поддержке (дет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молодеж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ветеран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инвалид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пожилы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общества к концепции «обучающийся город».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45" w:rsidRPr="000D194F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Project objective: </w:t>
            </w:r>
            <w:r w:rsidR="00710BD7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on the basis of spiritual and moral education and educational activities</w:t>
            </w:r>
          </w:p>
          <w:p w:rsidR="00B74A45" w:rsidRPr="000D194F" w:rsidRDefault="00B74A45" w:rsidP="002C6E53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improving the quality of life of </w:t>
            </w:r>
            <w:r w:rsidR="007B2DEF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different categories of 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citizens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who need support (children, youth, veterans, disabled people, senior citizens)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;</w:t>
            </w:r>
          </w:p>
          <w:p w:rsidR="00B74A45" w:rsidRPr="000D194F" w:rsidRDefault="00B74A45" w:rsidP="002C6E53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formation of social activity by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different categories of </w:t>
            </w:r>
            <w:r w:rsidR="00710BD7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citizens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who need support (children, youth, veterans, disabled people, senior citizens)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;</w:t>
            </w:r>
          </w:p>
          <w:p w:rsidR="00B74A45" w:rsidRPr="000D194F" w:rsidRDefault="00B74A45" w:rsidP="002C6E53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socio-psychological adaptation of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different categories of </w:t>
            </w:r>
            <w:r w:rsidR="00710BD7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citizens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who need support (children, youth, veterans, disabled people, senior citizens)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;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drawing public attention to the “learning city” concept.</w:t>
            </w:r>
          </w:p>
        </w:tc>
      </w:tr>
      <w:tr w:rsidR="00B74A45" w:rsidRPr="002466DB" w:rsidTr="00B74A45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948" w:rsidRPr="002C6E53" w:rsidRDefault="00B74A45" w:rsidP="00C31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5. Задачи, планируемые к выполнению в рамках реализации проекта: </w:t>
            </w:r>
            <w:r w:rsidR="00C31948" w:rsidRPr="002C6E53">
              <w:rPr>
                <w:rFonts w:ascii="Times New Roman" w:hAnsi="Times New Roman" w:cs="Times New Roman"/>
                <w:sz w:val="28"/>
                <w:szCs w:val="28"/>
              </w:rPr>
              <w:t>на основе духовно-нравственного просвещения и образовательной деятельности</w:t>
            </w:r>
          </w:p>
          <w:p w:rsidR="00B74A45" w:rsidRPr="002C6E53" w:rsidRDefault="00C31948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различных категорий граждан, нуждающихся в поддержке (дет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, молодеж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, 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,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, пожилы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4A45" w:rsidRPr="002C6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социальных компетенций 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различны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нуждающихся в поддержке (дет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молодеж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ветеран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инвалид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пожилы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информационной, просветительской, методической и практической поддержки 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различны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нуждающихся в поддержке (дет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молодеж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ветеран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инвалид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, пожилы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1948" w:rsidRPr="000D19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понимания и принятия концепции «обучающийся город».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tasks planned to accomplish within the framework of the project:</w:t>
            </w:r>
            <w:r w:rsidR="00710B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10BD7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on the basis of spiritual and moral education and educational activities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organization of cultural leisure of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different categories of </w:t>
            </w:r>
            <w:r w:rsidR="00710BD7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citizens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who need support (children, youth, veterans, disabled people, senior citizens)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;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the acquisition of social competencies by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different categories of </w:t>
            </w:r>
            <w:r w:rsidR="00710BD7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citizens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who need support (children, youth, veterans, disabled people, senior citizens) 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through the organization of educational activities and spiritual and moral education;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lending an informational, educational, methodical and practical support to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different categories of </w:t>
            </w:r>
            <w:r w:rsidR="00710BD7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citizens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who need support (children, youth, veterans, disabled people, senior citizens)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;</w:t>
            </w:r>
          </w:p>
          <w:p w:rsidR="00B74A45" w:rsidRPr="002C6E53" w:rsidRDefault="00D048AB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creation of</w:t>
            </w:r>
            <w:r w:rsidR="00B74A45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conditions for understanding and adopting the concept of a “learning city”.</w:t>
            </w:r>
          </w:p>
        </w:tc>
      </w:tr>
      <w:tr w:rsidR="00B74A45" w:rsidRPr="002466DB" w:rsidTr="00B74A45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 xml:space="preserve">6. Целевая группа: </w:t>
            </w:r>
          </w:p>
          <w:p w:rsidR="00B74A45" w:rsidRPr="000D194F" w:rsidRDefault="00C31948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различны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категорий граждан, нуждающихся в поддержке (дет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, молодеж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, 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,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, пожилы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9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8AB" w:rsidRPr="000D194F" w:rsidRDefault="00D048AB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force:</w:t>
            </w:r>
            <w:r w:rsidR="00710B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48AB" w:rsidRPr="002C6E53" w:rsidRDefault="00710BD7" w:rsidP="002C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different categories of 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citizens </w:t>
            </w:r>
            <w: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who need support (children, youth, veterans, disabled people, senior citizens)</w:t>
            </w:r>
            <w:r w:rsidR="00D048AB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.</w:t>
            </w:r>
          </w:p>
        </w:tc>
      </w:tr>
      <w:tr w:rsidR="00B74A45" w:rsidRPr="002466DB" w:rsidTr="00B74A45">
        <w:trPr>
          <w:trHeight w:val="151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7. Краткое описание мероприятий в рамках проекта: </w:t>
            </w: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45" w:rsidRPr="002C6E53" w:rsidRDefault="00B74A45" w:rsidP="00C319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 xml:space="preserve">Проект направлен на </w:t>
            </w:r>
            <w:r w:rsidR="00C31948" w:rsidRPr="00C31948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1948" w:rsidRPr="00C3194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C31948" w:rsidRPr="00C31948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31948" w:rsidRPr="00C31948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категорий граждан, нуждающихся в поддержке (дети, молодежь, ветераны, инвалиды, пожилые люди)</w:t>
            </w:r>
            <w:r w:rsidR="00C31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разработку программ по интересам, образовательных программ для досугово-образовательного центра, направленных на физическую, социальную и психологическую  активизацию целевой группы;</w:t>
            </w: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>организацию работы «Родительского клуба» для информационно-просветительской работы, направленной на укрепление духовно-нравственных основ человека, возрождение и пропаганду семейных ценностей и традиций;</w:t>
            </w: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 группы волонтеров среди учащихся и работников школы, жителей микрорайона для проведения практических занятий для реализации образовательной деятельности клуба;</w:t>
            </w: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круглого стола с привлечением специалистов учреждений города и представителей общественных организаций, предприятий микрорайона для продвижения идей концепции «обучающегося города» среди жителей микрорайона;</w:t>
            </w: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совместных праздников, фотовыставок, фестивалей микрорайона с привлечением специалистов учреждений города и представителей общественных организаций, предприятий микрорайона;</w:t>
            </w: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разработку буклетов и мобильных стендов;</w:t>
            </w: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разработку социальной рекламы (видеороликов, баннеров, </w:t>
            </w:r>
            <w:proofErr w:type="spellStart"/>
            <w:r w:rsidRPr="002C6E53">
              <w:rPr>
                <w:rFonts w:ascii="Times New Roman" w:hAnsi="Times New Roman" w:cs="Times New Roman"/>
                <w:sz w:val="28"/>
                <w:szCs w:val="28"/>
              </w:rPr>
              <w:t>биллбордов</w:t>
            </w:r>
            <w:proofErr w:type="spellEnd"/>
            <w:r w:rsidRPr="002C6E53">
              <w:rPr>
                <w:rFonts w:ascii="Times New Roman" w:hAnsi="Times New Roman" w:cs="Times New Roman"/>
                <w:sz w:val="28"/>
                <w:szCs w:val="28"/>
              </w:rPr>
              <w:t>, фото-коллажей) и её размещение в учреждениях-участниках проекта, других общественных объектах.</w:t>
            </w:r>
          </w:p>
          <w:p w:rsidR="00B74A45" w:rsidRPr="002C6E53" w:rsidRDefault="00B74A45" w:rsidP="002C6E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45" w:rsidRDefault="00B74A45" w:rsidP="002C6E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Brief description of project activities: </w:t>
            </w:r>
          </w:p>
          <w:p w:rsidR="002C6E53" w:rsidRPr="002C6E53" w:rsidRDefault="002C6E53" w:rsidP="002C6E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4A45" w:rsidRDefault="00D048AB" w:rsidP="002C6E53">
            <w:pPr>
              <w:pStyle w:val="a3"/>
              <w:spacing w:line="276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The project is aimed at improving the quality of life of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different categories of </w:t>
            </w:r>
            <w:r w:rsidR="00710BD7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citizens </w:t>
            </w:r>
            <w:r w:rsidR="00710BD7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who need support (children, youth, veterans, disabled people, senior citizens)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:</w:t>
            </w:r>
          </w:p>
          <w:p w:rsidR="002C6E53" w:rsidRPr="002C6E53" w:rsidRDefault="002C6E53" w:rsidP="002C6E53">
            <w:pPr>
              <w:pStyle w:val="a3"/>
              <w:spacing w:line="276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D048AB" w:rsidRDefault="00D048AB" w:rsidP="002C6E53">
            <w:pPr>
              <w:pStyle w:val="a3"/>
              <w:spacing w:line="276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the development of programs of interest, educational programs for leisure-educational center, aimed at the physical, social and psychological activation of the task force;</w:t>
            </w:r>
          </w:p>
          <w:p w:rsidR="002C6E53" w:rsidRPr="002C6E53" w:rsidRDefault="002C6E53" w:rsidP="002C6E53">
            <w:pPr>
              <w:pStyle w:val="a3"/>
              <w:spacing w:line="276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D048AB" w:rsidRDefault="00D048AB" w:rsidP="002C6E53">
            <w:pPr>
              <w:pStyle w:val="a3"/>
              <w:spacing w:line="276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organiz</w:t>
            </w:r>
            <w:r w:rsidR="009B6B8A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ation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of the work of the Parent's Club for informational and educational work aimed at strengthening of the spiritual and moral foundations of a person, reviving and promoting family values and traditions;</w:t>
            </w:r>
          </w:p>
          <w:p w:rsidR="002C6E53" w:rsidRPr="002C6E53" w:rsidRDefault="002C6E53" w:rsidP="002C6E53">
            <w:pPr>
              <w:pStyle w:val="a3"/>
              <w:spacing w:line="276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D048AB" w:rsidRDefault="00D048AB" w:rsidP="002C6E53">
            <w:pPr>
              <w:pStyle w:val="a3"/>
              <w:spacing w:line="276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organization of a group of volunteers among students and school employees, residents of the </w:t>
            </w:r>
            <w:proofErr w:type="spellStart"/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microdistrict</w:t>
            </w:r>
            <w:proofErr w:type="spellEnd"/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to conduct practical exercises for the </w:t>
            </w:r>
            <w:r w:rsidR="009B6B8A"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realization</w:t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of the educational activities of the club;</w:t>
            </w:r>
          </w:p>
          <w:p w:rsidR="002C6E53" w:rsidRPr="002C6E53" w:rsidRDefault="002C6E53" w:rsidP="002C6E53">
            <w:pPr>
              <w:pStyle w:val="a3"/>
              <w:spacing w:line="276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9B6B8A" w:rsidRDefault="009B6B8A" w:rsidP="002C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organiz</w:t>
            </w: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ation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of a round table with the involvement of  the specialists from city institutions and representatives of public organizations and enterprises of the </w:t>
            </w: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microdistrict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to promote the ideas of the concept of a “learning city” among residents of the </w:t>
            </w: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microdistrict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;</w:t>
            </w:r>
          </w:p>
          <w:p w:rsidR="002C6E53" w:rsidRPr="009B6B8A" w:rsidRDefault="002C6E53" w:rsidP="002C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B6B8A" w:rsidRDefault="009B6B8A" w:rsidP="002C6E53">
            <w:pPr>
              <w:pStyle w:val="a3"/>
              <w:spacing w:line="276" w:lineRule="auto"/>
              <w:jc w:val="both"/>
              <w:rPr>
                <w:rStyle w:val="alt-edited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6E53">
              <w:rPr>
                <w:rStyle w:val="alt-edited"/>
                <w:rFonts w:ascii="Times New Roman" w:hAnsi="Times New Roman" w:cs="Times New Roman"/>
                <w:sz w:val="28"/>
                <w:szCs w:val="28"/>
                <w:lang w:val="en"/>
              </w:rPr>
              <w:t xml:space="preserve">organization of joint events, photo exhibitions, neighborhood festivals with the involvement of experts of the city institutions and representatives of social organizations, </w:t>
            </w: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microdistrict</w:t>
            </w:r>
            <w:proofErr w:type="spellEnd"/>
            <w:r w:rsidRPr="002C6E53">
              <w:rPr>
                <w:rStyle w:val="alt-edited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businesses;</w:t>
            </w:r>
          </w:p>
          <w:p w:rsidR="002C6E53" w:rsidRPr="002C6E53" w:rsidRDefault="002C6E53" w:rsidP="002C6E53">
            <w:pPr>
              <w:pStyle w:val="a3"/>
              <w:spacing w:line="276" w:lineRule="auto"/>
              <w:jc w:val="both"/>
              <w:rPr>
                <w:rStyle w:val="alt-edited"/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C6E53" w:rsidRDefault="009B6B8A" w:rsidP="002C6E53">
            <w:pPr>
              <w:pStyle w:val="a3"/>
              <w:spacing w:line="276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development of booklets and mobile stands;</w:t>
            </w:r>
          </w:p>
          <w:p w:rsidR="009B6B8A" w:rsidRPr="002C6E53" w:rsidRDefault="009B6B8A" w:rsidP="002C6E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C6E53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r w:rsidRPr="002C6E5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development of social advertising (videos, banners, billboards, photo collages) and its placement in the institutions participating in the project and other public facilities.</w:t>
            </w:r>
          </w:p>
        </w:tc>
      </w:tr>
      <w:tr w:rsidR="00B74A45" w:rsidRPr="002466DB" w:rsidTr="00B74A45">
        <w:trPr>
          <w:trHeight w:val="237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A45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 xml:space="preserve">8. Общий объем финансирования (в долларах США): </w:t>
            </w:r>
            <w:r w:rsidR="002466DB" w:rsidRPr="002466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____</w:t>
            </w: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долл. США</w:t>
            </w:r>
          </w:p>
          <w:p w:rsidR="002C6E53" w:rsidRPr="002C6E53" w:rsidRDefault="002C6E53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</w:p>
          <w:p w:rsidR="00B74A45" w:rsidRPr="002C6E53" w:rsidRDefault="00B74A45" w:rsidP="002466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Total funding (in us dollars): us $ </w:t>
            </w:r>
            <w:r w:rsidR="002466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USA</w:t>
            </w:r>
          </w:p>
        </w:tc>
      </w:tr>
      <w:tr w:rsidR="00B74A45" w:rsidRPr="002466DB" w:rsidTr="00B74A45">
        <w:trPr>
          <w:trHeight w:val="609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Источник финансирования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</w:rPr>
              <w:t>Source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</w:rPr>
              <w:t>financing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Объем финансирования 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(в долларах США)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Amount of financing 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(in us dollars)</w:t>
            </w:r>
          </w:p>
        </w:tc>
      </w:tr>
      <w:tr w:rsidR="00B74A45" w:rsidRPr="002C6E53" w:rsidTr="002466DB">
        <w:trPr>
          <w:trHeight w:val="392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Средства донора</w:t>
            </w:r>
          </w:p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</w:rPr>
              <w:t>Donor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45" w:rsidRPr="002C6E53" w:rsidTr="002466DB">
        <w:trPr>
          <w:trHeight w:val="256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Софинансирование</w:t>
            </w:r>
            <w:proofErr w:type="spellEnd"/>
          </w:p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4A45" w:rsidRPr="002C6E53" w:rsidRDefault="00B74A45" w:rsidP="002C6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45" w:rsidRPr="002466DB" w:rsidTr="00B74A45">
        <w:trPr>
          <w:trHeight w:val="66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A45" w:rsidRPr="002C6E53" w:rsidRDefault="00B74A45" w:rsidP="002C6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8. Место реализации проекта (область/район, город): Первомайский район</w:t>
            </w:r>
            <w:r w:rsidR="00C319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,</w:t>
            </w:r>
            <w:r w:rsidR="00C31948"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C319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Витебск</w:t>
            </w:r>
          </w:p>
          <w:p w:rsidR="00B74A45" w:rsidRPr="00C31948" w:rsidRDefault="00B74A45" w:rsidP="00C319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8. Project location (region/ district, city): </w:t>
            </w:r>
            <w:proofErr w:type="spellStart"/>
            <w:r w:rsidR="00C31948"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Pervomaisky</w:t>
            </w:r>
            <w:proofErr w:type="spellEnd"/>
            <w:r w:rsidR="00C31948"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district</w:t>
            </w:r>
            <w:r w:rsidR="00C31948" w:rsidRPr="00C319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,</w:t>
            </w:r>
            <w:r w:rsidR="00C31948"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r w:rsidR="00C319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Vitebsk</w:t>
            </w:r>
          </w:p>
        </w:tc>
      </w:tr>
      <w:tr w:rsidR="00B74A45" w:rsidRPr="002466DB" w:rsidTr="00B74A45">
        <w:trPr>
          <w:trHeight w:val="105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4A45" w:rsidRPr="002C6E53" w:rsidRDefault="00B74A45" w:rsidP="002C6E53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9. Контактное лицо: </w:t>
            </w:r>
          </w:p>
          <w:p w:rsidR="00B74A45" w:rsidRPr="002C6E53" w:rsidRDefault="00B74A45" w:rsidP="002C6E53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C6E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Ю.И. Малахова, заместитель директора по учебной работе, </w:t>
            </w:r>
            <w:proofErr w:type="spellStart"/>
            <w:r w:rsidR="008E251E" w:rsidRPr="008E251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sch</w:t>
            </w:r>
            <w:proofErr w:type="spellEnd"/>
            <w:r w:rsidR="008E251E" w:rsidRPr="008E251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18@</w:t>
            </w:r>
            <w:proofErr w:type="spellStart"/>
            <w:r w:rsidR="008E251E" w:rsidRPr="008E251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pervroo</w:t>
            </w:r>
            <w:proofErr w:type="spellEnd"/>
            <w:r w:rsidR="008E251E" w:rsidRPr="008E251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  <w:proofErr w:type="spellStart"/>
            <w:r w:rsidR="008E251E" w:rsidRPr="008E251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vitebsk</w:t>
            </w:r>
            <w:proofErr w:type="spellEnd"/>
            <w:r w:rsidR="008E251E" w:rsidRPr="008E251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proofErr w:type="spellStart"/>
            <w:r w:rsidR="008E251E" w:rsidRPr="008E251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gov</w:t>
            </w:r>
            <w:proofErr w:type="spellEnd"/>
            <w:r w:rsidR="008E251E" w:rsidRPr="008E251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r w:rsidR="008E251E" w:rsidRPr="008E251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by</w:t>
            </w:r>
          </w:p>
          <w:p w:rsidR="00B74A45" w:rsidRPr="002C6E53" w:rsidRDefault="00B74A45" w:rsidP="002C6E53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9. Contact person: </w:t>
            </w:r>
          </w:p>
          <w:p w:rsidR="009B6B8A" w:rsidRPr="002C6E53" w:rsidRDefault="009B6B8A" w:rsidP="002C6E53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Yu.I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Malakhova</w:t>
            </w:r>
            <w:proofErr w:type="spellEnd"/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C6E53"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Deputy Director</w:t>
            </w: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for academic work</w:t>
            </w:r>
            <w:r w:rsidR="002C6E53"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31948" w:rsidRPr="00C3194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/>
              </w:rPr>
              <w:t>sch18@pervroo-vitebsk.gov.by</w:t>
            </w:r>
          </w:p>
          <w:p w:rsidR="00B74A45" w:rsidRPr="002C6E53" w:rsidRDefault="00B74A45" w:rsidP="002C6E53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C6E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initials, surname, position, phone, e - mail address</w:t>
            </w:r>
          </w:p>
        </w:tc>
      </w:tr>
    </w:tbl>
    <w:p w:rsidR="00B74A45" w:rsidRPr="002C6E53" w:rsidRDefault="00B74A45" w:rsidP="002C6E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0EC1" w:rsidRPr="002C6E53" w:rsidRDefault="00130EC1" w:rsidP="002C6E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30EC1" w:rsidRPr="002C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C1"/>
    <w:rsid w:val="00061719"/>
    <w:rsid w:val="000D194F"/>
    <w:rsid w:val="00130EC1"/>
    <w:rsid w:val="002466DB"/>
    <w:rsid w:val="002C6E53"/>
    <w:rsid w:val="0036067A"/>
    <w:rsid w:val="00710BD7"/>
    <w:rsid w:val="007B2DEF"/>
    <w:rsid w:val="008E251E"/>
    <w:rsid w:val="009B6B8A"/>
    <w:rsid w:val="00A71A69"/>
    <w:rsid w:val="00B74A45"/>
    <w:rsid w:val="00C31948"/>
    <w:rsid w:val="00C77593"/>
    <w:rsid w:val="00D0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B0F9"/>
  <w15:docId w15:val="{C05FCC2E-6A80-47E3-AFB1-1B161F53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A45"/>
    <w:pPr>
      <w:spacing w:after="0" w:line="240" w:lineRule="auto"/>
    </w:pPr>
  </w:style>
  <w:style w:type="character" w:customStyle="1" w:styleId="tlid-translation">
    <w:name w:val="tlid-translation"/>
    <w:basedOn w:val="a0"/>
    <w:rsid w:val="00B74A45"/>
  </w:style>
  <w:style w:type="character" w:customStyle="1" w:styleId="alt-edited">
    <w:name w:val="alt-edited"/>
    <w:basedOn w:val="a0"/>
    <w:rsid w:val="009B6B8A"/>
  </w:style>
  <w:style w:type="character" w:styleId="a4">
    <w:name w:val="Hyperlink"/>
    <w:basedOn w:val="a0"/>
    <w:uiPriority w:val="99"/>
    <w:unhideWhenUsed/>
    <w:rsid w:val="009B6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Enchik</dc:creator>
  <cp:lastModifiedBy>Астапенко И.В.</cp:lastModifiedBy>
  <cp:revision>3</cp:revision>
  <dcterms:created xsi:type="dcterms:W3CDTF">2022-02-25T12:23:00Z</dcterms:created>
  <dcterms:modified xsi:type="dcterms:W3CDTF">2024-07-08T08:03:00Z</dcterms:modified>
</cp:coreProperties>
</file>